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C80" w:rsidRPr="00F31B3E" w:rsidRDefault="00F31B3E" w:rsidP="00F31B3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F31B3E">
        <w:rPr>
          <w:rFonts w:ascii="Times New Roman" w:eastAsia="Arial" w:hAnsi="Times New Roman" w:cs="Times New Roman"/>
          <w:color w:val="000000"/>
          <w:sz w:val="28"/>
          <w:szCs w:val="28"/>
        </w:rPr>
        <w:t>Приложение</w:t>
      </w:r>
    </w:p>
    <w:p w:rsidR="00784C80" w:rsidRDefault="00075D26" w:rsidP="000E34A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ИНСТРУКЦИЯ</w:t>
      </w:r>
    </w:p>
    <w:p w:rsidR="00784C80" w:rsidRDefault="00075D26" w:rsidP="000E34A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для консультирования волонтеров/добровольцев</w:t>
      </w:r>
      <w:r w:rsidR="001B3617" w:rsidRPr="001B3617">
        <w:rPr>
          <w:rFonts w:ascii="Times New Roman" w:eastAsia="Times New Roman" w:hAnsi="Times New Roman" w:cs="Times New Roman"/>
          <w:sz w:val="26"/>
          <w:szCs w:val="26"/>
        </w:rPr>
        <w:br/>
      </w:r>
      <w:r>
        <w:rPr>
          <w:rFonts w:ascii="Times New Roman" w:eastAsia="Times New Roman" w:hAnsi="Times New Roman" w:cs="Times New Roman"/>
          <w:sz w:val="26"/>
          <w:szCs w:val="26"/>
        </w:rPr>
        <w:t>по подключению и настройке оборудования для приёма цифрового эфирного телевизионного сигнала стандарта DVB-T2</w:t>
      </w:r>
    </w:p>
    <w:p w:rsidR="00784C80" w:rsidRDefault="00075D2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Область применения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Инструкция подготовлена для обучения волонтёров/добровольцев с целью консультирования и оказания практической помощи населению</w:t>
      </w:r>
      <w:r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 вопросам цифрового эфирного телевидения и способах подключения к сети цифрового эфирного телевизионного вещания стандарта DVB-T2.</w:t>
      </w:r>
    </w:p>
    <w:p w:rsidR="00784C80" w:rsidRDefault="00784C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84C80" w:rsidRDefault="00075D2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Общие вопросы</w:t>
      </w:r>
    </w:p>
    <w:p w:rsidR="00784C80" w:rsidRDefault="00784C8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69" w:hanging="72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784C80" w:rsidRDefault="00075D26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Зачем Россия переходит на цифровое эфирное телевидение?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39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Федеральная целевая программа «Развитие телерадиовещания в Российской федерации на 2009-2018 годы» решает в первую очередь важную социальную задачу – делает доступными и бесплатными для всех жителей России 20 федеральных телеканалов в высоком «цифровом» качестве. Сделать это на базе аналогового телевидения нельзя по причине высоких затрат на его содержание и модернизацию, а также по причине ограниченности свободного радиочастотного ресурса. Для миллионов россиян цифровое эфирное телевидение будет означать улучшение качества жизни и устранение информационного неравенства.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1.2 Чем цифровое эфирное телевидение лучше аналогового?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Цифровое эфирное телевизионное вещание позволяет существенно повысить качество изображения и звука, расширить число доступных населению телеканалов, экономить частотный ресурс, а также предоставляет возможность развития новых современных услуг.</w:t>
      </w: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отличие от аналогового вещания пакет из 10 цифровых телеканалов транслируется всего лишь одним передатчиком на одной частоте. За счет этого достигается десятикратная экономия частотного ресурса и высвобождение частот для развития новых сервисов.</w:t>
      </w: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Сокращение количества передатчиков при цифровой трансляции телеканалов значительно экономит количество электроэнергии, необходимой для их бесперебойной работы. Экономия в энергопотреблении при трансляции 20 цифровых каналов по сравнению с трансляцией 10 аналоговых каналов достигает 92%. 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279374" cy="2467667"/>
            <wp:effectExtent l="0" t="0" r="0" b="0"/>
            <wp:docPr id="206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9374" cy="2467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1.3      Особенности цифрового эфирного телевизионного вещания 1МП и 2МП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Преимущество цифрового эфирного телевидения РТРС –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отсутствие абонентской платы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за основные обязательные общедоступные каналы первого и второго мультиплексов. 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1.4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К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огда будет отключено аналоговое телевещание по всей стране?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15 ноября 2018 года Правительство Российской Федерации приняло решение начать переход на цифровой формат телевещания с начала 2019 года и осуществлять поэтапно. 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 xml:space="preserve">План поэтапного отключения аналогового телевидения в России утвержден решением Правительственной комиссии по развитию телерадиовещания от 29 ноября 2018 года. </w:t>
      </w:r>
      <w:r w:rsidR="00174773"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>Смоленская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 xml:space="preserve"> область включена в </w:t>
      </w:r>
      <w:r w:rsidR="00174773"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>третий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 xml:space="preserve"> этап отключения.</w:t>
      </w:r>
    </w:p>
    <w:p w:rsidR="00784C80" w:rsidRDefault="00075D26" w:rsidP="00174773">
      <w:pPr>
        <w:jc w:val="both"/>
        <w:rPr>
          <w:rFonts w:ascii="Times New Roman" w:eastAsia="Times New Roman" w:hAnsi="Times New Roman" w:cs="Times New Roman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          </w:t>
      </w:r>
      <w:r w:rsidR="00174773">
        <w:rPr>
          <w:rFonts w:ascii="Times New Roman" w:eastAsia="Times New Roman" w:hAnsi="Times New Roman" w:cs="Times New Roman"/>
          <w:sz w:val="26"/>
          <w:szCs w:val="26"/>
          <w:highlight w:val="white"/>
        </w:rPr>
        <w:t>3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</w:t>
      </w:r>
      <w:r w:rsidR="00174773">
        <w:rPr>
          <w:rFonts w:ascii="Times New Roman" w:eastAsia="Times New Roman" w:hAnsi="Times New Roman" w:cs="Times New Roman"/>
          <w:sz w:val="26"/>
          <w:szCs w:val="26"/>
          <w:highlight w:val="white"/>
        </w:rPr>
        <w:t>июня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2019 года в </w:t>
      </w:r>
      <w:r w:rsidR="00174773">
        <w:rPr>
          <w:rFonts w:ascii="Times New Roman" w:eastAsia="Times New Roman" w:hAnsi="Times New Roman" w:cs="Times New Roman"/>
          <w:sz w:val="26"/>
          <w:szCs w:val="26"/>
          <w:highlight w:val="white"/>
        </w:rPr>
        <w:t>Смоленской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области прекратится аналоговое вещание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обязательных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общедоступных телерадиоканалов. После отключения трансляции аналоговых телепрограмм на их частотах будет размещено сообщение о необходимости перехода на прием цифрового телевидения. Заставка будет передаваться в течение недели.</w:t>
      </w:r>
    </w:p>
    <w:p w:rsidR="00784C80" w:rsidRDefault="001B361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075D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естные коммерческие телеканалы в городах с населением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свыше </w:t>
      </w:r>
      <w:r w:rsidR="00075D26">
        <w:rPr>
          <w:rFonts w:ascii="Times New Roman" w:eastAsia="Times New Roman" w:hAnsi="Times New Roman" w:cs="Times New Roman"/>
          <w:color w:val="000000"/>
          <w:sz w:val="26"/>
          <w:szCs w:val="26"/>
        </w:rPr>
        <w:t>100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тыс.</w:t>
      </w:r>
      <w:r w:rsidR="00075D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при желании смогут продолжить вещание в аналоговом формате в 2019 году. Аналоговый формат вещания таких телеканалов сохранится до тех пор, пока в нем будет необходимость у телезрителей и вещателей.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Процесс отключения аналогового вещания федеральных каналов пройдет в 3 этапа. 1 -этап отключения 11 февраля 2019 года (7 субъектов), 2- этап отключения 15 апреля 2019 года (22 субъекта) и заключительный 3 - этап намечен на 03 июня 2019 года. С 1 января 2019 года страна полностью перешла на современное цифровое вещание взамен устаревшего аналогового.</w:t>
      </w:r>
    </w:p>
    <w:p w:rsidR="00784C80" w:rsidRDefault="00784C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69" w:hanging="72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784C80" w:rsidRDefault="00075D2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Цифровое телевидение.</w:t>
      </w:r>
    </w:p>
    <w:p w:rsidR="00784C80" w:rsidRDefault="00784C8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69" w:hanging="72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784C80" w:rsidRDefault="003A39D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2.1 Сеть цифрового телевидения</w:t>
      </w:r>
      <w:bookmarkStart w:id="0" w:name="_GoBack"/>
      <w:bookmarkEnd w:id="0"/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Цифровое эфирное телевидение – это новый этап развития телевидения во всем мире, который приходит на смену аналоговому телевещанию. Аналоговое телевидение значительно уступает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цифровому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качестве картинки и звука и при этом требует большого частотного ресурса. Поэтому, дальнейшее развитие «аналога» технически и экономически нецелесообразно. С начала 2019 года «аналог» постепенно вытесня</w:t>
      </w:r>
      <w:r w:rsidR="001B3617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тся «цифрой» вплоть до полного отключения, как это уже сделано во многих странах мира. При этом в отличие от пользователей сетей кабельных и спутниковых операторов зрители цифрового эфирного телевидения не платят абонентскую плату за телепросмотр.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перевода сетей телерадиовещания на цифровые технологии в России реализована федеральная целевая программа «Развитие телерадиовещания в Российской Федерации на 2009-2018 годы». В результате этой программы прием обязательных общедоступных телеканалов без абонентской платы эфирный и спутниковый прием станет возможен во всех населенных пунктах России. 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нашей области строительством и эксплуатацией цифровой эфирной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телесети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занимается филиал РТРС «Смоленский ОРТПЦ». Принимать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цифровой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телесигнал может 98,8 % жителей области. Трансляция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цифрового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телесигнала ведется с 30 новых цифровых телевизионных башен.</w:t>
      </w:r>
    </w:p>
    <w:p w:rsidR="00784C80" w:rsidRDefault="00784C8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84C80" w:rsidRDefault="00784C8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2.2. Что смотреть в «цифре» - список телеканалов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состав пакета телеканалов первого мультиплекса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РТРС-1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входят 10 общероссийских обязательных общедоступных телеканалов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: «Первый канал», «Россия 1», «Матч ТВ», «НТВ», «Петербург – 5 канал», «Россия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», «Россия 24», «Карусель», «Общественное телевидение России», «ТВ Центр – Москва»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а также три радиоканала: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«Радио Маяк», «Радио России» и «Радио Вести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F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М».</w:t>
      </w:r>
    </w:p>
    <w:p w:rsidR="00784C80" w:rsidRDefault="00784C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 итогам государственной программы развития телерадиовещания в </w:t>
      </w:r>
      <w:r w:rsidR="001B3617">
        <w:rPr>
          <w:rFonts w:ascii="Times New Roman" w:eastAsia="Times New Roman" w:hAnsi="Times New Roman" w:cs="Times New Roman"/>
          <w:color w:val="000000"/>
          <w:sz w:val="26"/>
          <w:szCs w:val="26"/>
        </w:rPr>
        <w:t>Смоленской области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доступны местные телепрограммы в составе первого мультиплекса. 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Региональные цифровые программы есть в составе первого мультиплекса на телеканалах «Россия 1», «Россия 24» и радиостанции «Радио России».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 вышеуказанных каналах при просмотре цифрового эфирного телевидения жители могут видеть местные новости и местные программы.</w:t>
      </w:r>
    </w:p>
    <w:p w:rsidR="00784C80" w:rsidRDefault="00075D2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Пакет телеканалов второго мультиплекса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РТРС-2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состоит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REN-TV, «Спас», «Первый развлекательный СТС», «Домашний», «ТВ-3», «Пятница», «Национальная телевизионная компания Звезда», «МИР», «ТНТ» «Муз-ТВ».</w:t>
      </w: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6115685" cy="2831465"/>
            <wp:effectExtent l="0" t="0" r="0" b="0"/>
            <wp:docPr id="206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831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C80" w:rsidRDefault="00075D26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2.3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акое приемное оборудование необходимо для подключения к ЦЭТВ?</w:t>
      </w: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Подключение оборудования для просмотра цифрового эфирного телевидения не занимает много времени и не требует специальных навыков и знаний. Для приема ЦЭТВ на новом телевизоре с поддержкой стандарта DVB-T2 нужна лишь антенна ДМВ диапазона. 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699125" cy="2304000"/>
            <wp:effectExtent l="0" t="0" r="0" b="0"/>
            <wp:docPr id="2061" name="image5.png" descr="http://kemerovo.rtrs.ru/upload/medialibrary/296/a01b4e2c4babcb577025c81b30d2d87d_1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ttp://kemerovo.rtrs.ru/upload/medialibrary/296/a01b4e2c4babcb577025c81b30d2d87d_1_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230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 старого аналогового телевизора, кроме антенны, нужна специальная приставка «цифровая приставка».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345540" cy="1402067"/>
            <wp:effectExtent l="0" t="0" r="0" b="0"/>
            <wp:docPr id="2062" name="image6.png" descr="http://kemerovo.rtrs.ru/upload/medialibrary/1d7/95f3d219714ac66922b6838681a9b309_1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http://kemerovo.rtrs.ru/upload/medialibrary/1d7/95f3d219714ac66922b6838681a9b309_1_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5540" cy="14020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C80" w:rsidRDefault="00784C8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Оборудование для приема цифрового эфирного телевидения доступно в большинстве магазинов электроники и бытовой техники. </w:t>
      </w: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Сегодня на рынке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представлены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около 2150 моделей телевизоров с поддержкой стандарта DVB-T2. Это большинство всех имеющихся на рынке телевизоров (95% от всех доступных моделей). Минимальная цена телевизора – 6000 рублей. </w:t>
      </w: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рынке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доступны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более 370 моделей приставок.</w:t>
      </w:r>
      <w:r w:rsidR="001B3617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Цена приставки – от 900 рублей, средняя цена – около 1</w:t>
      </w:r>
      <w:r w:rsidR="00517141">
        <w:rPr>
          <w:rFonts w:ascii="Times New Roman" w:eastAsia="Times New Roman" w:hAnsi="Times New Roman" w:cs="Times New Roman"/>
          <w:color w:val="000000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00 рублей.</w:t>
      </w:r>
      <w:r w:rsidR="001B3617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Цена дециметровой антенны – от 300 рублей.</w:t>
      </w:r>
    </w:p>
    <w:p w:rsidR="00784C80" w:rsidRDefault="00784C8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84C80" w:rsidRDefault="00075D26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2.4.  На что обратить внимание при выборе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цифровой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ТВ-приставки?</w:t>
      </w:r>
    </w:p>
    <w:p w:rsidR="00784C80" w:rsidRDefault="00784C80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приема цифрового эфирного телевидения (ЦЭТВ) на телевизор старого образца к нему необходимо подключить цифровую приставку. Приставка должна поддерживать стандарт DVB-T2, видеокодек MPEG-4 и режим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Multiple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-PLP. </w:t>
      </w: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Средняя стоимость приставки – около 1</w:t>
      </w:r>
      <w:r w:rsidR="00517141"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z w:val="26"/>
          <w:szCs w:val="26"/>
        </w:rPr>
        <w:t>00 рублей. Чем выше цена приставки, тем больше в ней дополнительных функций.</w:t>
      </w: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При покупке приставки проверьте:</w:t>
      </w:r>
    </w:p>
    <w:p w:rsidR="00784C80" w:rsidRDefault="00075D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входит ли в комплект кабель для подключения к телевизору;</w:t>
      </w:r>
    </w:p>
    <w:p w:rsidR="00784C80" w:rsidRDefault="00075D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есть ли на приставке USB разъем для подключения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флешки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(может понадобиться для обновления программного обеспечения);</w:t>
      </w:r>
    </w:p>
    <w:p w:rsidR="00784C80" w:rsidRDefault="00784C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84C80" w:rsidRDefault="00075D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есть ли на самой приставке кнопки для включения и переключения каналов      (удобная функция при утере пульта от приставки);</w:t>
      </w:r>
    </w:p>
    <w:p w:rsidR="00784C80" w:rsidRDefault="00075D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указан ли на упаковке сайт производителя, контакты технической поддержки потребителей, адрес сервисного центра марки в Вашем или ближайшем городе (поможет при ремонте);</w:t>
      </w:r>
    </w:p>
    <w:p w:rsidR="00784C80" w:rsidRDefault="00075D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есть ли на коробке логотип с бабочкой (указывает, что модель приставки сертифицирована РТРС).</w:t>
      </w: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476365" cy="4765040"/>
            <wp:effectExtent l="0" t="0" r="0" b="0"/>
            <wp:docPr id="206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4765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075D26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2.5. На что обратить внимание при выборе ТВ-антенны?</w:t>
      </w:r>
    </w:p>
    <w:p w:rsidR="00784C80" w:rsidRDefault="00784C80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приема цифрового эфирного телевидения необходима дециметровая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или всеволновая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антенна. При выборе приемной антенны необходимо учитывать: насколько дом удален от телебашни, какова мощность передатчика, плотность застройки и ландшафт, на каком этаже вы живете и куда выходят окна, каков уровень промышленных и бытовых помех. Чем ближе приемная антенна к телебашне и чем выше она установлена, тем качественнее прием. </w:t>
      </w:r>
    </w:p>
    <w:p w:rsidR="00784C80" w:rsidRDefault="00075D26" w:rsidP="00791A9F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Если башня видна из окна, сигнал можно принять на комнатную антенну. </w:t>
      </w: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приема сигнала на небольшом расстоянии от передающей башни, в условиях сельской местности или малоэтажной застройки, лучше всего подойдет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пассивная ДМВ антенна </w:t>
      </w:r>
      <w:r>
        <w:rPr>
          <w:rFonts w:ascii="Times New Roman" w:eastAsia="Times New Roman" w:hAnsi="Times New Roman" w:cs="Times New Roman"/>
          <w:sz w:val="26"/>
          <w:szCs w:val="26"/>
        </w:rPr>
        <w:t>в зоне прямой видимости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. </w:t>
      </w: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 пересеченной, холмистой и гористой местности с протяженными лесами и другими естественными преградами на пути телесигнала подойдет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активная ДМВ антенна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, поднятая на максимально возможную высоту (не менее 10 м от уровня земли), с мощным усилителем (9-14 дБ). </w:t>
      </w: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В условиях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разноэтажной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застройки городов чаще всего требуется размещение антенны на крыше дома, чтобы избежать «препятствий» на пути телесигнала к зрителю. В этом случае наилучший вариант –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коллективная домовая антенна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84C80" w:rsidRDefault="00784C80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075D26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Что нужно, чтобы смотреть цифровое ТВ через коллективную антенну?</w:t>
      </w: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Зачастую в городских многоквартирных домах, в условиях плотной городской застройки коллективная антенна на крыше дома – единственная возможность устойчивого приема бесплатных цифровых эфирных каналов. Это та же антенна дециметрового диапазона, но общая для всего подъезда или многоквартирного жилого дома.</w:t>
      </w: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Коллективная антенна обеспечивает необходимую высоту установки антенны – не менее 10 метров, позволяет избежать нагромождения оборудования на фасаде здания и не портит внешнего облика домов.</w:t>
      </w: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Коллективная (домовая) антенна – такая же часть коммунальной инфраструктуры, как водопровод, системы отопления или электроснабжения, и относится к компетенции управляющих компаний. Жильцы вправе обратиться к ним с заявкой на монтаж антенны или требованием обеспечить ее эксплуатацию.</w:t>
      </w: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При подключении к домовой антенне следует учитывать, что телевизор должен поддерживать стандарт DVB-T2. В ином случае понадобится приставка с поддержкой этого стандарта.</w:t>
      </w: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574706" cy="4601240"/>
            <wp:effectExtent l="0" t="0" r="0" b="0"/>
            <wp:docPr id="206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4706" cy="4601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C80" w:rsidRDefault="00075D26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2.6.  Как подключить и настроить оборудование для приема цифрового ТВ?</w:t>
      </w: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Если у зрителя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телевизор с поддержкой стандарта DVB-T2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(это все телевизоры, произведенные с начала 2013 года), нужна лишь антенна дециметрового диапазона. Необходимо подключить к телевизору антенну с помощью кабеля, в меню телевизора </w:t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выбрать пункт настройка. Запустить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автонастройку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каналов или настроить в ручном режиме (выбор каналов в соответствие с зоной обслуживания). По завершению нажать кнопку ОК.</w:t>
      </w: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3789" cy="6453839"/>
            <wp:effectExtent l="0" t="0" r="0" b="0"/>
            <wp:docPr id="205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3789" cy="6453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старого телевизора, помимо антенны, нужна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цифровая приставка с поддержкой стандарта DVB-T2</w:t>
      </w:r>
      <w:r>
        <w:rPr>
          <w:rFonts w:ascii="Times New Roman" w:eastAsia="Times New Roman" w:hAnsi="Times New Roman" w:cs="Times New Roman"/>
          <w:sz w:val="26"/>
          <w:szCs w:val="26"/>
        </w:rPr>
        <w:t>. В этом случае антенна подключается к приставке, а приставка – к телевизору.</w:t>
      </w: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66496" cy="6677075"/>
            <wp:effectExtent l="0" t="0" r="0" b="0"/>
            <wp:docPr id="206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6496" cy="6677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C80" w:rsidRDefault="00784C8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</w:p>
    <w:p w:rsidR="00784C80" w:rsidRDefault="00075D26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Пошаговая инструкция по подключению и настройке цифрового оборудования телезрителя:</w:t>
      </w: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 Отключите электропитание телевизора.</w:t>
      </w: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 Подключите антенный кабель к антенному входу цифрового телевизора (или приставки).</w:t>
      </w: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3. Подключите электропитание и включите телевизор.</w:t>
      </w: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4. В случае с цифровым телевизором зайдите в соответствующий раздел меню настроек телевизора и активируйте работу цифрового тюнера, в случае с приставкой выберите требуемый источник входного сигнала: HDMI, AV, SCART и др.</w:t>
      </w: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5. Произведите автоматический поиск программ, используя инструкцию по эксплуатации. Можно выполнить ручной поиск каналов.</w:t>
      </w: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075D2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Цифровое и аналоговое телевидение – смотрим одновременно</w:t>
      </w: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Прием цифровых и аналоговых телеканалов на один телевизор нужен, если зритель хочет смотреть местные телеканалы наряду с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федеральными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. Для этого необходима всеволновая антенна, способная принимать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сигналы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как в метровом, так и в дециметровом диапазонах.</w:t>
      </w:r>
    </w:p>
    <w:p w:rsidR="00784C80" w:rsidRDefault="00784C80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075D26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Телевизор со встроенным декодером DVB-T2</w:t>
      </w: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При просмотре цифровых телеканалов на современном телевизоре со встроенным декодером DVB-T2 необходимо подключить антенный кабель в антенный вход телевизора (ANT IN) и с помощью пульта в разделе «Меню» произвести поиск цифровых и аналоговых каналов.</w:t>
      </w:r>
    </w:p>
    <w:p w:rsidR="00784C80" w:rsidRDefault="00784C8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789" w:hanging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645648" cy="2915504"/>
            <wp:effectExtent l="0" t="0" r="0" b="0"/>
            <wp:docPr id="207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5648" cy="29155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075D26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Телевизор и цифровая приставка с антенным выходом</w:t>
      </w: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Если телезритель просматрива</w:t>
      </w:r>
      <w:r w:rsidR="00791A9F">
        <w:rPr>
          <w:rFonts w:ascii="Times New Roman" w:eastAsia="Times New Roman" w:hAnsi="Times New Roman" w:cs="Times New Roman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цифровые программы при помощи цифровой приставки</w:t>
      </w:r>
      <w:r w:rsidR="00791A9F"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у которой есть антенный выход</w:t>
      </w:r>
      <w:r w:rsidR="00791A9F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>
        <w:rPr>
          <w:rFonts w:ascii="Times New Roman" w:eastAsia="Times New Roman" w:hAnsi="Times New Roman" w:cs="Times New Roman"/>
          <w:sz w:val="26"/>
          <w:szCs w:val="26"/>
        </w:rPr>
        <w:t>обозначается «ANT-OUT»</w:t>
      </w:r>
      <w:r w:rsidR="00791A9F">
        <w:rPr>
          <w:rFonts w:ascii="Times New Roman" w:eastAsia="Times New Roman" w:hAnsi="Times New Roman" w:cs="Times New Roman"/>
          <w:sz w:val="26"/>
          <w:szCs w:val="26"/>
        </w:rPr>
        <w:t>),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то для просмотра цифрового и аналогового телевидения необходимо подключить антенный кабель к антенному входу цифровой приставки, соединить разъем приставки (ANT OUT) с разъемом телевизора (ANT IN) дополнительным антенным кабелем.</w:t>
      </w: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115685" cy="1762125"/>
            <wp:effectExtent l="0" t="0" r="0" b="0"/>
            <wp:docPr id="206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176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Затем необходимо с помощью пульта дистанционного управления телевизора установить режим приема телесигнала в аналоговом формате (TV), а после произвести поиск аналоговых телеканалов. Настроить и переключать цифровые телеканалы можно пультом от цифровой приставки в режиме А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V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098786" cy="3214921"/>
            <wp:effectExtent l="0" t="0" r="0" b="0"/>
            <wp:docPr id="205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8786" cy="32149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C80" w:rsidRDefault="00075D26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Телевизор и цифровая приставка только с антенным входом</w:t>
      </w: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При приеме цифровых телепрограмм с помощью приставки</w:t>
      </w:r>
      <w:r w:rsidR="000E34A2"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которая снабжена только антенным входом</w:t>
      </w:r>
      <w:r w:rsidR="000E34A2"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для одновременного приема аналогового и цифрового телевидения можно использовать разветвитель сигнала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сплиттер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). </w:t>
      </w: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246114" cy="1081755"/>
            <wp:effectExtent l="0" t="0" r="0" b="0"/>
            <wp:docPr id="206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114" cy="1081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Разветвитель позволяет сохранять связь телевизора с антенной и принимать аналоговое ТВ при отключении приставки.</w:t>
      </w: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022648" cy="2954306"/>
            <wp:effectExtent l="0" t="0" r="0" b="0"/>
            <wp:docPr id="205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2648" cy="29543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 этом случае кабель от антенны необходимо завести в антенный вход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сплиттера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Отдельный антенный кабель выводим из антенного выхода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сплиттера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подключаем к приставке, другой отдельный антенный кабель выводим из антенного выхода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сплиттера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подключаем к телевизору.</w:t>
      </w: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Затем необходимо с помощью пульта дистанционного управления телевизора установить режим приема телесигнала в аналоговом формате (TV), а после произвести поиск аналоговых телеканалов. Настроить и переключать цифровые телеканалы можно пультом от цифровой приставки в режиме А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V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84C80" w:rsidRDefault="00075D26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4. Обновление программного обеспечения</w:t>
      </w: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Производители всех устройств, у которых есть программное обеспечение (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ПО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), постоянно совершенствуют его. Предыдущие версии устаревают. В связи с этим возникают проблемы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с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ПО. Поэтому нужно его обновлять («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перепрошивать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»). Вы можете обратиться в сервисный центр или обновить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ПО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самостоятельно. </w:t>
      </w: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Новое программное обеспечение для некоторых моделей можно найти на сайтах производителей. Загрузочные файлы надо записать на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флешку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вставить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флешку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в приставку и пошагово выполнить команды по установке новых программ.</w:t>
      </w: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Самостоятельная прошивка через USB-разъем </w:t>
      </w:r>
    </w:p>
    <w:p w:rsidR="00784C80" w:rsidRDefault="00075D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форматируем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флешку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файловую систему FAT или FAT32;</w:t>
      </w:r>
    </w:p>
    <w:p w:rsidR="00784C80" w:rsidRDefault="00075D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распаковываем файл из скачанного архива в корневую папку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флеш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-накопителя (просто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флешку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но не в какую-либо папку на ней!)</w:t>
      </w:r>
    </w:p>
    <w:p w:rsidR="00784C80" w:rsidRDefault="00075D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подключаем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флешку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 приемнику и ждем сообщения на экране ТВ о том, что внешний накопитель подключен и распознан приемником;</w:t>
      </w:r>
    </w:p>
    <w:p w:rsidR="00784C80" w:rsidRDefault="00075D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далее нажимаем кнопку MENU для входа в «Главное меню» приемника, переходим к меню «Инструменты» и нажимаем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784C80" w:rsidRDefault="00075D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появившемся меню выбираем «Обновление через USB» и нажимаем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784C80" w:rsidRDefault="00075D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приставка перейдет в режим загрузчика, загрузчик выполнит ряд операций с файлом обновления ПО и начнет обновление (процесс обновления, как и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автообновлении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 будет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отображаться на экране в виде цветного индикатора и в процентах);</w:t>
      </w:r>
    </w:p>
    <w:p w:rsidR="00784C80" w:rsidRDefault="00075D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после выполнения обновления приемник автоматически перезагрузится и включит для просмотра первый по списку канал.</w:t>
      </w: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1F412D6" wp14:editId="1B8375E2">
            <wp:extent cx="5810250" cy="7296150"/>
            <wp:effectExtent l="0" t="0" r="0" b="0"/>
            <wp:docPr id="206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2981" cy="7299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C80" w:rsidRDefault="00075D2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Куда обращаться по вопросам ЦЭТВ?</w:t>
      </w:r>
    </w:p>
    <w:p w:rsidR="000E34A2" w:rsidRDefault="00075D26" w:rsidP="000E34A2">
      <w:pPr>
        <w:spacing w:before="120" w:after="120" w:line="240" w:lineRule="auto"/>
        <w:ind w:firstLine="70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Задать вопросы о необходимом приемном оборудовании, способах его настройки и подключения можно по телефону </w:t>
      </w:r>
      <w:r w:rsidR="000E34A2">
        <w:rPr>
          <w:rFonts w:ascii="Times New Roman" w:eastAsia="Times New Roman" w:hAnsi="Times New Roman" w:cs="Times New Roman"/>
          <w:sz w:val="26"/>
          <w:szCs w:val="26"/>
        </w:rPr>
        <w:t>региональной горячей линии:</w:t>
      </w:r>
    </w:p>
    <w:p w:rsidR="000E34A2" w:rsidRPr="000E34A2" w:rsidRDefault="000E34A2" w:rsidP="000E34A2">
      <w:pPr>
        <w:spacing w:before="120" w:after="12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  <w:szCs w:val="26"/>
        </w:rPr>
      </w:pPr>
      <w:r w:rsidRPr="000E34A2">
        <w:rPr>
          <w:rFonts w:ascii="Times New Roman" w:eastAsia="Times New Roman" w:hAnsi="Times New Roman" w:cs="Times New Roman"/>
          <w:b/>
          <w:sz w:val="36"/>
          <w:szCs w:val="26"/>
        </w:rPr>
        <w:t>(4812) 205-888</w:t>
      </w:r>
    </w:p>
    <w:p w:rsidR="00784C80" w:rsidRDefault="000E34A2" w:rsidP="000E34A2">
      <w:pPr>
        <w:spacing w:before="120" w:after="120" w:line="240" w:lineRule="auto"/>
        <w:ind w:firstLine="70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Телефон </w:t>
      </w:r>
      <w:r w:rsidR="00075D26">
        <w:rPr>
          <w:rFonts w:ascii="Times New Roman" w:eastAsia="Times New Roman" w:hAnsi="Times New Roman" w:cs="Times New Roman"/>
          <w:sz w:val="26"/>
          <w:szCs w:val="26"/>
        </w:rPr>
        <w:t>федеральной горячей линии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784C80" w:rsidRPr="000E34A2" w:rsidRDefault="00075D26" w:rsidP="000E34A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0E34A2">
        <w:rPr>
          <w:rFonts w:ascii="Times New Roman" w:eastAsia="Times New Roman" w:hAnsi="Times New Roman" w:cs="Times New Roman"/>
          <w:b/>
          <w:sz w:val="36"/>
          <w:szCs w:val="36"/>
        </w:rPr>
        <w:t>8-800-220-20-02</w:t>
      </w:r>
      <w:r w:rsidRPr="000E34A2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0E34A2" w:rsidRPr="000E34A2">
        <w:rPr>
          <w:rFonts w:ascii="Times New Roman" w:eastAsia="Times New Roman" w:hAnsi="Times New Roman" w:cs="Times New Roman"/>
          <w:sz w:val="36"/>
          <w:szCs w:val="36"/>
        </w:rPr>
        <w:t>(звонок по России бесплатный)</w:t>
      </w:r>
    </w:p>
    <w:p w:rsidR="00784C80" w:rsidRDefault="000E34A2" w:rsidP="000E34A2">
      <w:pPr>
        <w:spacing w:before="120" w:after="120" w:line="240" w:lineRule="auto"/>
        <w:ind w:firstLine="70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Б</w:t>
      </w:r>
      <w:r w:rsidR="00075D26">
        <w:rPr>
          <w:rFonts w:ascii="Times New Roman" w:eastAsia="Times New Roman" w:hAnsi="Times New Roman" w:cs="Times New Roman"/>
          <w:sz w:val="26"/>
          <w:szCs w:val="26"/>
        </w:rPr>
        <w:t>ольше подробностей о ЦЭТВ можно узнать на сайте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СМОТРИЦИФРУ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.Р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Ф</w:t>
      </w:r>
    </w:p>
    <w:sectPr w:rsidR="00784C80">
      <w:footerReference w:type="default" r:id="rId23"/>
      <w:type w:val="continuous"/>
      <w:pgSz w:w="11900" w:h="16840"/>
      <w:pgMar w:top="624" w:right="567" w:bottom="851" w:left="1134" w:header="0" w:footer="22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763" w:rsidRDefault="00B47763">
      <w:pPr>
        <w:spacing w:after="0" w:line="240" w:lineRule="auto"/>
      </w:pPr>
      <w:r>
        <w:separator/>
      </w:r>
    </w:p>
  </w:endnote>
  <w:endnote w:type="continuationSeparator" w:id="0">
    <w:p w:rsidR="00B47763" w:rsidRDefault="00B47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C80" w:rsidRDefault="00075D2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A39D7">
      <w:rPr>
        <w:noProof/>
        <w:color w:val="000000"/>
      </w:rPr>
      <w:t>6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763" w:rsidRDefault="00B47763">
      <w:pPr>
        <w:spacing w:after="0" w:line="240" w:lineRule="auto"/>
      </w:pPr>
      <w:r>
        <w:separator/>
      </w:r>
    </w:p>
  </w:footnote>
  <w:footnote w:type="continuationSeparator" w:id="0">
    <w:p w:rsidR="00B47763" w:rsidRDefault="00B477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C2C3A"/>
    <w:multiLevelType w:val="multilevel"/>
    <w:tmpl w:val="F69E8F52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789" w:hanging="720"/>
      </w:pPr>
    </w:lvl>
    <w:lvl w:ilvl="2">
      <w:start w:val="1"/>
      <w:numFmt w:val="decimal"/>
      <w:lvlText w:val="%1.%2.%3."/>
      <w:lvlJc w:val="left"/>
      <w:pPr>
        <w:ind w:left="2149" w:hanging="720"/>
      </w:pPr>
    </w:lvl>
    <w:lvl w:ilvl="3">
      <w:start w:val="1"/>
      <w:numFmt w:val="decimal"/>
      <w:lvlText w:val="%1.%2.%3.%4."/>
      <w:lvlJc w:val="left"/>
      <w:pPr>
        <w:ind w:left="2869" w:hanging="1080"/>
      </w:pPr>
    </w:lvl>
    <w:lvl w:ilvl="4">
      <w:start w:val="1"/>
      <w:numFmt w:val="decimal"/>
      <w:lvlText w:val="%1.%2.%3.%4.%5."/>
      <w:lvlJc w:val="left"/>
      <w:pPr>
        <w:ind w:left="3229" w:hanging="1080"/>
      </w:pPr>
    </w:lvl>
    <w:lvl w:ilvl="5">
      <w:start w:val="1"/>
      <w:numFmt w:val="decimal"/>
      <w:lvlText w:val="%1.%2.%3.%4.%5.%6."/>
      <w:lvlJc w:val="left"/>
      <w:pPr>
        <w:ind w:left="3949" w:hanging="1440"/>
      </w:pPr>
    </w:lvl>
    <w:lvl w:ilvl="6">
      <w:start w:val="1"/>
      <w:numFmt w:val="decimal"/>
      <w:lvlText w:val="%1.%2.%3.%4.%5.%6.%7."/>
      <w:lvlJc w:val="left"/>
      <w:pPr>
        <w:ind w:left="4309" w:hanging="1440"/>
      </w:pPr>
    </w:lvl>
    <w:lvl w:ilvl="7">
      <w:start w:val="1"/>
      <w:numFmt w:val="decimal"/>
      <w:lvlText w:val="%1.%2.%3.%4.%5.%6.%7.%8."/>
      <w:lvlJc w:val="left"/>
      <w:pPr>
        <w:ind w:left="5029" w:hanging="1800"/>
      </w:pPr>
    </w:lvl>
    <w:lvl w:ilvl="8">
      <w:start w:val="1"/>
      <w:numFmt w:val="decimal"/>
      <w:lvlText w:val="%1.%2.%3.%4.%5.%6.%7.%8.%9."/>
      <w:lvlJc w:val="left"/>
      <w:pPr>
        <w:ind w:left="5389" w:hanging="1800"/>
      </w:pPr>
    </w:lvl>
  </w:abstractNum>
  <w:abstractNum w:abstractNumId="1">
    <w:nsid w:val="13097174"/>
    <w:multiLevelType w:val="multilevel"/>
    <w:tmpl w:val="9AA649D8"/>
    <w:lvl w:ilvl="0">
      <w:start w:val="1"/>
      <w:numFmt w:val="decimal"/>
      <w:lvlText w:val="%1"/>
      <w:lvlJc w:val="left"/>
      <w:pPr>
        <w:ind w:left="390" w:hanging="390"/>
      </w:pPr>
    </w:lvl>
    <w:lvl w:ilvl="1">
      <w:start w:val="1"/>
      <w:numFmt w:val="decimal"/>
      <w:lvlText w:val="%1.%2"/>
      <w:lvlJc w:val="left"/>
      <w:pPr>
        <w:ind w:left="390" w:hanging="39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>
    <w:nsid w:val="18482F06"/>
    <w:multiLevelType w:val="multilevel"/>
    <w:tmpl w:val="798ECAD2"/>
    <w:lvl w:ilvl="0">
      <w:start w:val="5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CF214A"/>
    <w:multiLevelType w:val="multilevel"/>
    <w:tmpl w:val="B106C2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4620DD"/>
    <w:multiLevelType w:val="multilevel"/>
    <w:tmpl w:val="FB9AFF9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1429" w:hanging="360"/>
      </w:pPr>
    </w:lvl>
    <w:lvl w:ilvl="2">
      <w:start w:val="1"/>
      <w:numFmt w:val="decimal"/>
      <w:lvlText w:val="%1.%2.%3"/>
      <w:lvlJc w:val="left"/>
      <w:pPr>
        <w:ind w:left="2858" w:hanging="720"/>
      </w:pPr>
    </w:lvl>
    <w:lvl w:ilvl="3">
      <w:start w:val="1"/>
      <w:numFmt w:val="decimal"/>
      <w:lvlText w:val="%1.%2.%3.%4"/>
      <w:lvlJc w:val="left"/>
      <w:pPr>
        <w:ind w:left="3927" w:hanging="720"/>
      </w:pPr>
    </w:lvl>
    <w:lvl w:ilvl="4">
      <w:start w:val="1"/>
      <w:numFmt w:val="decimal"/>
      <w:lvlText w:val="%1.%2.%3.%4.%5"/>
      <w:lvlJc w:val="left"/>
      <w:pPr>
        <w:ind w:left="5356" w:hanging="1080"/>
      </w:pPr>
    </w:lvl>
    <w:lvl w:ilvl="5">
      <w:start w:val="1"/>
      <w:numFmt w:val="decimal"/>
      <w:lvlText w:val="%1.%2.%3.%4.%5.%6"/>
      <w:lvlJc w:val="left"/>
      <w:pPr>
        <w:ind w:left="6785" w:hanging="1440"/>
      </w:pPr>
    </w:lvl>
    <w:lvl w:ilvl="6">
      <w:start w:val="1"/>
      <w:numFmt w:val="decimal"/>
      <w:lvlText w:val="%1.%2.%3.%4.%5.%6.%7"/>
      <w:lvlJc w:val="left"/>
      <w:pPr>
        <w:ind w:left="7854" w:hanging="1440"/>
      </w:pPr>
    </w:lvl>
    <w:lvl w:ilvl="7">
      <w:start w:val="1"/>
      <w:numFmt w:val="decimal"/>
      <w:lvlText w:val="%1.%2.%3.%4.%5.%6.%7.%8"/>
      <w:lvlJc w:val="left"/>
      <w:pPr>
        <w:ind w:left="9283" w:hanging="1800"/>
      </w:pPr>
    </w:lvl>
    <w:lvl w:ilvl="8">
      <w:start w:val="1"/>
      <w:numFmt w:val="decimal"/>
      <w:lvlText w:val="%1.%2.%3.%4.%5.%6.%7.%8.%9"/>
      <w:lvlJc w:val="left"/>
      <w:pPr>
        <w:ind w:left="10352" w:hanging="1800"/>
      </w:pPr>
    </w:lvl>
  </w:abstractNum>
  <w:abstractNum w:abstractNumId="5">
    <w:nsid w:val="40FD66FB"/>
    <w:multiLevelType w:val="multilevel"/>
    <w:tmpl w:val="E33C2EAC"/>
    <w:lvl w:ilvl="0">
      <w:start w:val="2"/>
      <w:numFmt w:val="decimal"/>
      <w:lvlText w:val="%1."/>
      <w:lvlJc w:val="left"/>
      <w:pPr>
        <w:ind w:left="390" w:hanging="390"/>
      </w:pPr>
    </w:lvl>
    <w:lvl w:ilvl="1">
      <w:start w:val="3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Zero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6">
    <w:nsid w:val="439A3A3C"/>
    <w:multiLevelType w:val="multilevel"/>
    <w:tmpl w:val="950A4FC0"/>
    <w:lvl w:ilvl="0">
      <w:start w:val="3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789" w:hanging="720"/>
      </w:pPr>
    </w:lvl>
    <w:lvl w:ilvl="2">
      <w:start w:val="1"/>
      <w:numFmt w:val="decimal"/>
      <w:lvlText w:val="%1.%2.%3."/>
      <w:lvlJc w:val="left"/>
      <w:pPr>
        <w:ind w:left="2858" w:hanging="720"/>
      </w:pPr>
    </w:lvl>
    <w:lvl w:ilvl="3">
      <w:start w:val="1"/>
      <w:numFmt w:val="decimal"/>
      <w:lvlText w:val="%1.%2.%3.%4."/>
      <w:lvlJc w:val="left"/>
      <w:pPr>
        <w:ind w:left="4287" w:hanging="1080"/>
      </w:pPr>
    </w:lvl>
    <w:lvl w:ilvl="4">
      <w:start w:val="1"/>
      <w:numFmt w:val="decimal"/>
      <w:lvlText w:val="%1.%2.%3.%4.%5."/>
      <w:lvlJc w:val="left"/>
      <w:pPr>
        <w:ind w:left="5356" w:hanging="1080"/>
      </w:pPr>
    </w:lvl>
    <w:lvl w:ilvl="5">
      <w:start w:val="1"/>
      <w:numFmt w:val="decimal"/>
      <w:lvlText w:val="%1.%2.%3.%4.%5.%6."/>
      <w:lvlJc w:val="left"/>
      <w:pPr>
        <w:ind w:left="6785" w:hanging="1440"/>
      </w:pPr>
    </w:lvl>
    <w:lvl w:ilvl="6">
      <w:start w:val="1"/>
      <w:numFmt w:val="decimal"/>
      <w:lvlText w:val="%1.%2.%3.%4.%5.%6.%7."/>
      <w:lvlJc w:val="left"/>
      <w:pPr>
        <w:ind w:left="7854" w:hanging="1440"/>
      </w:pPr>
    </w:lvl>
    <w:lvl w:ilvl="7">
      <w:start w:val="1"/>
      <w:numFmt w:val="decimal"/>
      <w:lvlText w:val="%1.%2.%3.%4.%5.%6.%7.%8."/>
      <w:lvlJc w:val="left"/>
      <w:pPr>
        <w:ind w:left="9283" w:hanging="1800"/>
      </w:pPr>
    </w:lvl>
    <w:lvl w:ilvl="8">
      <w:start w:val="1"/>
      <w:numFmt w:val="decimal"/>
      <w:lvlText w:val="%1.%2.%3.%4.%5.%6.%7.%8.%9."/>
      <w:lvlJc w:val="left"/>
      <w:pPr>
        <w:ind w:left="10352" w:hanging="1800"/>
      </w:pPr>
    </w:lvl>
  </w:abstractNum>
  <w:abstractNum w:abstractNumId="7">
    <w:nsid w:val="664E0C69"/>
    <w:multiLevelType w:val="multilevel"/>
    <w:tmpl w:val="8BC0C37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1.%2."/>
      <w:lvlJc w:val="left"/>
      <w:pPr>
        <w:ind w:left="2119" w:hanging="1410"/>
      </w:pPr>
    </w:lvl>
    <w:lvl w:ilvl="2">
      <w:start w:val="1"/>
      <w:numFmt w:val="decimal"/>
      <w:lvlText w:val="%1.%2.%3."/>
      <w:lvlJc w:val="left"/>
      <w:pPr>
        <w:ind w:left="2468" w:hanging="1410"/>
      </w:pPr>
    </w:lvl>
    <w:lvl w:ilvl="3">
      <w:start w:val="1"/>
      <w:numFmt w:val="decimal"/>
      <w:lvlText w:val="%1.%2.%3.%4."/>
      <w:lvlJc w:val="left"/>
      <w:pPr>
        <w:ind w:left="2817" w:hanging="1410"/>
      </w:pPr>
    </w:lvl>
    <w:lvl w:ilvl="4">
      <w:start w:val="1"/>
      <w:numFmt w:val="decimal"/>
      <w:lvlText w:val="%1.%2.%3.%4.%5."/>
      <w:lvlJc w:val="left"/>
      <w:pPr>
        <w:ind w:left="3166" w:hanging="1409"/>
      </w:pPr>
    </w:lvl>
    <w:lvl w:ilvl="5">
      <w:start w:val="1"/>
      <w:numFmt w:val="decimal"/>
      <w:lvlText w:val="%1.%2.%3.%4.%5.%6."/>
      <w:lvlJc w:val="left"/>
      <w:pPr>
        <w:ind w:left="3545" w:hanging="1440"/>
      </w:pPr>
    </w:lvl>
    <w:lvl w:ilvl="6">
      <w:start w:val="1"/>
      <w:numFmt w:val="decimal"/>
      <w:lvlText w:val="%1.%2.%3.%4.%5.%6.%7."/>
      <w:lvlJc w:val="left"/>
      <w:pPr>
        <w:ind w:left="3894" w:hanging="1440"/>
      </w:pPr>
    </w:lvl>
    <w:lvl w:ilvl="7">
      <w:start w:val="1"/>
      <w:numFmt w:val="decimal"/>
      <w:lvlText w:val="%1.%2.%3.%4.%5.%6.%7.%8."/>
      <w:lvlJc w:val="left"/>
      <w:pPr>
        <w:ind w:left="4603" w:hanging="1800"/>
      </w:pPr>
    </w:lvl>
    <w:lvl w:ilvl="8">
      <w:start w:val="1"/>
      <w:numFmt w:val="decimal"/>
      <w:lvlText w:val="%1.%2.%3.%4.%5.%6.%7.%8.%9."/>
      <w:lvlJc w:val="left"/>
      <w:pPr>
        <w:ind w:left="4952" w:hanging="1800"/>
      </w:pPr>
    </w:lvl>
  </w:abstractNum>
  <w:abstractNum w:abstractNumId="8">
    <w:nsid w:val="6CC04A20"/>
    <w:multiLevelType w:val="multilevel"/>
    <w:tmpl w:val="D1C4F0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74FA6F0E"/>
    <w:multiLevelType w:val="multilevel"/>
    <w:tmpl w:val="52340D5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789" w:hanging="720"/>
      </w:pPr>
    </w:lvl>
    <w:lvl w:ilvl="2">
      <w:start w:val="1"/>
      <w:numFmt w:val="decimal"/>
      <w:lvlText w:val="%1.%2.%3."/>
      <w:lvlJc w:val="left"/>
      <w:pPr>
        <w:ind w:left="2149" w:hanging="720"/>
      </w:pPr>
    </w:lvl>
    <w:lvl w:ilvl="3">
      <w:start w:val="1"/>
      <w:numFmt w:val="decimal"/>
      <w:lvlText w:val="%1.%2.%3.%4."/>
      <w:lvlJc w:val="left"/>
      <w:pPr>
        <w:ind w:left="2869" w:hanging="1080"/>
      </w:pPr>
    </w:lvl>
    <w:lvl w:ilvl="4">
      <w:start w:val="1"/>
      <w:numFmt w:val="decimal"/>
      <w:lvlText w:val="%1.%2.%3.%4.%5."/>
      <w:lvlJc w:val="left"/>
      <w:pPr>
        <w:ind w:left="3229" w:hanging="1080"/>
      </w:pPr>
    </w:lvl>
    <w:lvl w:ilvl="5">
      <w:start w:val="1"/>
      <w:numFmt w:val="decimal"/>
      <w:lvlText w:val="%1.%2.%3.%4.%5.%6."/>
      <w:lvlJc w:val="left"/>
      <w:pPr>
        <w:ind w:left="3949" w:hanging="1440"/>
      </w:pPr>
    </w:lvl>
    <w:lvl w:ilvl="6">
      <w:start w:val="1"/>
      <w:numFmt w:val="decimal"/>
      <w:lvlText w:val="%1.%2.%3.%4.%5.%6.%7."/>
      <w:lvlJc w:val="left"/>
      <w:pPr>
        <w:ind w:left="4309" w:hanging="1440"/>
      </w:pPr>
    </w:lvl>
    <w:lvl w:ilvl="7">
      <w:start w:val="1"/>
      <w:numFmt w:val="decimal"/>
      <w:lvlText w:val="%1.%2.%3.%4.%5.%6.%7.%8."/>
      <w:lvlJc w:val="left"/>
      <w:pPr>
        <w:ind w:left="5029" w:hanging="1800"/>
      </w:pPr>
    </w:lvl>
    <w:lvl w:ilvl="8">
      <w:start w:val="1"/>
      <w:numFmt w:val="decimal"/>
      <w:lvlText w:val="%1.%2.%3.%4.%5.%6.%7.%8.%9."/>
      <w:lvlJc w:val="left"/>
      <w:pPr>
        <w:ind w:left="5389" w:hanging="180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0"/>
  </w:num>
  <w:num w:numId="5">
    <w:abstractNumId w:val="7"/>
  </w:num>
  <w:num w:numId="6">
    <w:abstractNumId w:val="2"/>
  </w:num>
  <w:num w:numId="7">
    <w:abstractNumId w:val="6"/>
  </w:num>
  <w:num w:numId="8">
    <w:abstractNumId w:val="9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84C80"/>
    <w:rsid w:val="00075D26"/>
    <w:rsid w:val="000E34A2"/>
    <w:rsid w:val="00174773"/>
    <w:rsid w:val="001B3617"/>
    <w:rsid w:val="003A39D7"/>
    <w:rsid w:val="00517141"/>
    <w:rsid w:val="00784C80"/>
    <w:rsid w:val="00791A9F"/>
    <w:rsid w:val="008611B6"/>
    <w:rsid w:val="00AF3B12"/>
    <w:rsid w:val="00B47763"/>
    <w:rsid w:val="00E84794"/>
    <w:rsid w:val="00EA1374"/>
    <w:rsid w:val="00F31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9E6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E6D00"/>
    <w:pPr>
      <w:ind w:left="720"/>
      <w:contextualSpacing/>
    </w:pPr>
  </w:style>
  <w:style w:type="character" w:customStyle="1" w:styleId="20">
    <w:name w:val="Сноска (2)_"/>
    <w:basedOn w:val="a0"/>
    <w:link w:val="21"/>
    <w:rsid w:val="00CA2BB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CA2BB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2pt">
    <w:name w:val="Основной текст (2) + 12 pt;Полужирный"/>
    <w:basedOn w:val="22"/>
    <w:rsid w:val="00CA2BB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2"/>
    <w:rsid w:val="00CA2BBA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1">
    <w:name w:val="Сноска (2)"/>
    <w:basedOn w:val="a"/>
    <w:link w:val="20"/>
    <w:rsid w:val="00CA2BBA"/>
    <w:pPr>
      <w:widowControl w:val="0"/>
      <w:shd w:val="clear" w:color="auto" w:fill="FFFFFF"/>
      <w:spacing w:after="0" w:line="254" w:lineRule="exact"/>
    </w:pPr>
    <w:rPr>
      <w:rFonts w:ascii="Times New Roman" w:eastAsia="Times New Roman" w:hAnsi="Times New Roman" w:cs="Times New Roman"/>
    </w:rPr>
  </w:style>
  <w:style w:type="paragraph" w:customStyle="1" w:styleId="23">
    <w:name w:val="Основной текст (2)"/>
    <w:basedOn w:val="a"/>
    <w:link w:val="22"/>
    <w:rsid w:val="00CA2BBA"/>
    <w:pPr>
      <w:widowControl w:val="0"/>
      <w:shd w:val="clear" w:color="auto" w:fill="FFFFFF"/>
      <w:spacing w:after="420" w:line="0" w:lineRule="atLeas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58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19D7"/>
  </w:style>
  <w:style w:type="paragraph" w:styleId="a8">
    <w:name w:val="footer"/>
    <w:basedOn w:val="a"/>
    <w:link w:val="a9"/>
    <w:uiPriority w:val="99"/>
    <w:unhideWhenUsed/>
    <w:rsid w:val="0058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19D7"/>
  </w:style>
  <w:style w:type="paragraph" w:styleId="aa">
    <w:name w:val="Balloon Text"/>
    <w:basedOn w:val="a"/>
    <w:link w:val="ab"/>
    <w:uiPriority w:val="99"/>
    <w:semiHidden/>
    <w:unhideWhenUsed/>
    <w:rsid w:val="0075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083D"/>
    <w:rPr>
      <w:rFonts w:ascii="Tahoma" w:hAnsi="Tahoma" w:cs="Tahoma"/>
      <w:sz w:val="16"/>
      <w:szCs w:val="16"/>
    </w:rPr>
  </w:style>
  <w:style w:type="paragraph" w:styleId="ac">
    <w:name w:val="footnote text"/>
    <w:basedOn w:val="a"/>
    <w:link w:val="ad"/>
    <w:uiPriority w:val="99"/>
    <w:semiHidden/>
    <w:unhideWhenUsed/>
    <w:rsid w:val="00101D37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101D37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101D37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101D37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101D37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101D37"/>
    <w:rPr>
      <w:vertAlign w:val="superscript"/>
    </w:rPr>
  </w:style>
  <w:style w:type="paragraph" w:styleId="af2">
    <w:name w:val="Normal (Web)"/>
    <w:basedOn w:val="a"/>
    <w:uiPriority w:val="99"/>
    <w:unhideWhenUsed/>
    <w:rsid w:val="00935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A7E21"/>
    <w:pPr>
      <w:spacing w:after="0" w:line="240" w:lineRule="auto"/>
    </w:pPr>
    <w:rPr>
      <w:szCs w:val="21"/>
    </w:rPr>
  </w:style>
  <w:style w:type="character" w:customStyle="1" w:styleId="af4">
    <w:name w:val="Текст Знак"/>
    <w:basedOn w:val="a0"/>
    <w:link w:val="af3"/>
    <w:uiPriority w:val="99"/>
    <w:rsid w:val="00FA7E21"/>
    <w:rPr>
      <w:rFonts w:ascii="Calibri" w:hAnsi="Calibri"/>
      <w:szCs w:val="21"/>
    </w:rPr>
  </w:style>
  <w:style w:type="character" w:styleId="af5">
    <w:name w:val="Strong"/>
    <w:basedOn w:val="a0"/>
    <w:uiPriority w:val="22"/>
    <w:qFormat/>
    <w:rsid w:val="004D2C0E"/>
    <w:rPr>
      <w:b/>
      <w:bCs/>
    </w:rPr>
  </w:style>
  <w:style w:type="paragraph" w:styleId="af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9E6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E6D00"/>
    <w:pPr>
      <w:ind w:left="720"/>
      <w:contextualSpacing/>
    </w:pPr>
  </w:style>
  <w:style w:type="character" w:customStyle="1" w:styleId="20">
    <w:name w:val="Сноска (2)_"/>
    <w:basedOn w:val="a0"/>
    <w:link w:val="21"/>
    <w:rsid w:val="00CA2BB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CA2BB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2pt">
    <w:name w:val="Основной текст (2) + 12 pt;Полужирный"/>
    <w:basedOn w:val="22"/>
    <w:rsid w:val="00CA2BB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2"/>
    <w:rsid w:val="00CA2BBA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1">
    <w:name w:val="Сноска (2)"/>
    <w:basedOn w:val="a"/>
    <w:link w:val="20"/>
    <w:rsid w:val="00CA2BBA"/>
    <w:pPr>
      <w:widowControl w:val="0"/>
      <w:shd w:val="clear" w:color="auto" w:fill="FFFFFF"/>
      <w:spacing w:after="0" w:line="254" w:lineRule="exact"/>
    </w:pPr>
    <w:rPr>
      <w:rFonts w:ascii="Times New Roman" w:eastAsia="Times New Roman" w:hAnsi="Times New Roman" w:cs="Times New Roman"/>
    </w:rPr>
  </w:style>
  <w:style w:type="paragraph" w:customStyle="1" w:styleId="23">
    <w:name w:val="Основной текст (2)"/>
    <w:basedOn w:val="a"/>
    <w:link w:val="22"/>
    <w:rsid w:val="00CA2BBA"/>
    <w:pPr>
      <w:widowControl w:val="0"/>
      <w:shd w:val="clear" w:color="auto" w:fill="FFFFFF"/>
      <w:spacing w:after="420" w:line="0" w:lineRule="atLeas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58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19D7"/>
  </w:style>
  <w:style w:type="paragraph" w:styleId="a8">
    <w:name w:val="footer"/>
    <w:basedOn w:val="a"/>
    <w:link w:val="a9"/>
    <w:uiPriority w:val="99"/>
    <w:unhideWhenUsed/>
    <w:rsid w:val="0058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19D7"/>
  </w:style>
  <w:style w:type="paragraph" w:styleId="aa">
    <w:name w:val="Balloon Text"/>
    <w:basedOn w:val="a"/>
    <w:link w:val="ab"/>
    <w:uiPriority w:val="99"/>
    <w:semiHidden/>
    <w:unhideWhenUsed/>
    <w:rsid w:val="0075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083D"/>
    <w:rPr>
      <w:rFonts w:ascii="Tahoma" w:hAnsi="Tahoma" w:cs="Tahoma"/>
      <w:sz w:val="16"/>
      <w:szCs w:val="16"/>
    </w:rPr>
  </w:style>
  <w:style w:type="paragraph" w:styleId="ac">
    <w:name w:val="footnote text"/>
    <w:basedOn w:val="a"/>
    <w:link w:val="ad"/>
    <w:uiPriority w:val="99"/>
    <w:semiHidden/>
    <w:unhideWhenUsed/>
    <w:rsid w:val="00101D37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101D37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101D37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101D37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101D37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101D37"/>
    <w:rPr>
      <w:vertAlign w:val="superscript"/>
    </w:rPr>
  </w:style>
  <w:style w:type="paragraph" w:styleId="af2">
    <w:name w:val="Normal (Web)"/>
    <w:basedOn w:val="a"/>
    <w:uiPriority w:val="99"/>
    <w:unhideWhenUsed/>
    <w:rsid w:val="00935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A7E21"/>
    <w:pPr>
      <w:spacing w:after="0" w:line="240" w:lineRule="auto"/>
    </w:pPr>
    <w:rPr>
      <w:szCs w:val="21"/>
    </w:rPr>
  </w:style>
  <w:style w:type="character" w:customStyle="1" w:styleId="af4">
    <w:name w:val="Текст Знак"/>
    <w:basedOn w:val="a0"/>
    <w:link w:val="af3"/>
    <w:uiPriority w:val="99"/>
    <w:rsid w:val="00FA7E21"/>
    <w:rPr>
      <w:rFonts w:ascii="Calibri" w:hAnsi="Calibri"/>
      <w:szCs w:val="21"/>
    </w:rPr>
  </w:style>
  <w:style w:type="character" w:styleId="af5">
    <w:name w:val="Strong"/>
    <w:basedOn w:val="a0"/>
    <w:uiPriority w:val="22"/>
    <w:qFormat/>
    <w:rsid w:val="004D2C0E"/>
    <w:rPr>
      <w:b/>
      <w:bCs/>
    </w:rPr>
  </w:style>
  <w:style w:type="paragraph" w:styleId="af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C0BFD-C045-466B-B46D-040C0EDC9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2290</Words>
  <Characters>13057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</dc:creator>
  <cp:lastModifiedBy>Seleznev</cp:lastModifiedBy>
  <cp:revision>3</cp:revision>
  <cp:lastPrinted>2019-04-12T09:19:00Z</cp:lastPrinted>
  <dcterms:created xsi:type="dcterms:W3CDTF">2019-04-16T12:54:00Z</dcterms:created>
  <dcterms:modified xsi:type="dcterms:W3CDTF">2019-04-16T13:53:00Z</dcterms:modified>
</cp:coreProperties>
</file>