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Статьей 1 Федерального закона от 27.12.2019 </w:t>
      </w:r>
      <w:r>
        <w:rPr>
          <w:lang w:val="en-US"/>
        </w:rPr>
        <w:t>N</w:t>
      </w:r>
      <w:r w:rsidRPr="00BB0AFF">
        <w:t xml:space="preserve"> </w:t>
      </w:r>
      <w:r>
        <w:t xml:space="preserve">472-ФЗ "О внесении изменений в Градостроительный кодекс </w:t>
      </w:r>
      <w:r>
        <w:t>Российской Федерации и отдельные законодательные акты Российской Федерации", вступившим в законную силу 28.12.2019, внесены изменения в Градостроительный кодекс Российской Федерации.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Так, статья 55 </w:t>
      </w:r>
      <w:proofErr w:type="spellStart"/>
      <w:r>
        <w:t>ГрК</w:t>
      </w:r>
      <w:proofErr w:type="spellEnd"/>
      <w:r>
        <w:t xml:space="preserve"> РФ, регламентирующая порядок ввода объектов в эксплуат</w:t>
      </w:r>
      <w:r>
        <w:t xml:space="preserve">ацию, дополнена частью 2.1, согласно которой орган местного самоуправления, уполномоченный на выдачу разрешений на ввод объекта в эксплуатацию, выдает указанные разрешения в отношении этапов строительства, реконструкции объектов капитального строительства </w:t>
      </w:r>
      <w:r>
        <w:t>в случаях, предусмотренных частью 12 статьи 51 и частью 3.3 статьи 52 настоящего Кодекса.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Согласно 4.3.5 ст. 55 </w:t>
      </w:r>
      <w:proofErr w:type="spellStart"/>
      <w:r>
        <w:t>ГрК</w:t>
      </w:r>
      <w:proofErr w:type="spellEnd"/>
      <w:r>
        <w:t xml:space="preserve"> РФ в случае, если подано заявление о выдаче разрешения на ввод объекта в эк</w:t>
      </w:r>
      <w:bookmarkStart w:id="0" w:name="_GoBack"/>
      <w:bookmarkEnd w:id="0"/>
      <w:r>
        <w:t>сплуатацию в отношении этапа строительства, реконструкции объекта</w:t>
      </w:r>
      <w:r>
        <w:t xml:space="preserve"> капитального строительства, документы, указанные в пунктах 4, 6 - 12 части 3 настоящей статьи,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</w:t>
      </w:r>
      <w:r>
        <w:t>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</w:t>
      </w:r>
      <w:r>
        <w:t>бъекта капитального строительства (при наличии).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В силу изменений, внесенных в часть 4.1 ст. 55 </w:t>
      </w:r>
      <w:proofErr w:type="spellStart"/>
      <w:r>
        <w:t>ГрК</w:t>
      </w:r>
      <w:proofErr w:type="spellEnd"/>
      <w:r>
        <w:t xml:space="preserve"> РФ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</w:t>
      </w:r>
      <w:r>
        <w:t>нии о выдаче разрешения на ввод объекта в эксплуатацию.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>Указанным Федеральным законом изменены сроки выдачи разрешения на ввод в эксплуатацию с 7 до 5 рабочих дней.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Согласно изменениям, внесенным в статью 51 </w:t>
      </w:r>
      <w:proofErr w:type="spellStart"/>
      <w:r>
        <w:t>ГрК</w:t>
      </w:r>
      <w:proofErr w:type="spellEnd"/>
      <w:r>
        <w:t xml:space="preserve"> РФ, регламентирующую порядок выдачи разрешен</w:t>
      </w:r>
      <w:r>
        <w:t>ия на строительство, сокращен срок выдачи разрешения на строительство с 7 до 5 рабочих дней.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>Такие же сроки установлены для рассмотрения заявления застройщика о внесении изменений в разрешение на строительство (в том числе, в связи с необходимостью продлен</w:t>
      </w:r>
      <w:r>
        <w:t>ия срока действия разрешения на строительство).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>Согласно изменениям</w:t>
      </w:r>
      <w:r w:rsidR="00367101">
        <w:t>, внесенным</w:t>
      </w:r>
      <w:r>
        <w:t xml:space="preserve"> в ч. 10 ст. 51 </w:t>
      </w:r>
      <w:proofErr w:type="spellStart"/>
      <w:r>
        <w:t>ГрК</w:t>
      </w:r>
      <w:proofErr w:type="spellEnd"/>
      <w:r>
        <w:t xml:space="preserve"> РФ</w:t>
      </w:r>
      <w:r w:rsidR="000A0281">
        <w:t>,</w:t>
      </w:r>
      <w:r>
        <w:t xml:space="preserve"> 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</w:t>
      </w:r>
      <w:r>
        <w:t>строительство.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В абзаце первом части 7.1 ст. 51 </w:t>
      </w:r>
      <w:proofErr w:type="spellStart"/>
      <w:r>
        <w:t>ГрК</w:t>
      </w:r>
      <w:proofErr w:type="spellEnd"/>
      <w:r>
        <w:t xml:space="preserve"> РФ слова "в срок не позднее трех рабочих дней со дня получения заявления о выдаче разрешения на строительство," исключены.</w:t>
      </w:r>
    </w:p>
    <w:p w:rsidR="00631569" w:rsidRDefault="005B65BE">
      <w:pPr>
        <w:pStyle w:val="1"/>
        <w:shd w:val="clear" w:color="auto" w:fill="auto"/>
        <w:spacing w:after="0" w:line="322" w:lineRule="exact"/>
        <w:ind w:left="40" w:right="60" w:firstLine="540"/>
      </w:pPr>
      <w:r>
        <w:t xml:space="preserve">Согласно ч. 21.14 ст. 51 </w:t>
      </w:r>
      <w:proofErr w:type="spellStart"/>
      <w:r>
        <w:t>ГрК</w:t>
      </w:r>
      <w:proofErr w:type="spellEnd"/>
      <w:r>
        <w:t xml:space="preserve"> РФ уведомление, документы, пр</w:t>
      </w:r>
      <w:r>
        <w:t xml:space="preserve">едусмотренные пунктами 1-4 части 21.10 настоящей статьи, заявление о </w:t>
      </w:r>
      <w:r>
        <w:t xml:space="preserve">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 </w:t>
      </w:r>
      <w:r>
        <w:t xml:space="preserve">настоящей статьи, в случаях, если их представление необходимо в соответствии с настоящей частью, могут быть направлены в форме </w:t>
      </w:r>
      <w:r>
        <w:lastRenderedPageBreak/>
        <w:t>электронных документов. Решение о внесении изменений в разрешение на строительство или об отказе во внесении изменений в разрешен</w:t>
      </w:r>
      <w:r>
        <w:t>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sectPr w:rsidR="00631569" w:rsidSect="00A405C9">
      <w:headerReference w:type="even" r:id="rId6"/>
      <w:headerReference w:type="default" r:id="rId7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BE" w:rsidRDefault="005B65BE">
      <w:r>
        <w:separator/>
      </w:r>
    </w:p>
  </w:endnote>
  <w:endnote w:type="continuationSeparator" w:id="0">
    <w:p w:rsidR="005B65BE" w:rsidRDefault="005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BE" w:rsidRDefault="005B65BE"/>
  </w:footnote>
  <w:footnote w:type="continuationSeparator" w:id="0">
    <w:p w:rsidR="005B65BE" w:rsidRDefault="005B65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69" w:rsidRDefault="005B65B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95pt;margin-top:20.15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1569" w:rsidRDefault="005B65B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69" w:rsidRDefault="005B65B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95pt;margin-top:20.15pt;width:5.3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1569" w:rsidRDefault="00631569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1569"/>
    <w:rsid w:val="000A0281"/>
    <w:rsid w:val="00367101"/>
    <w:rsid w:val="0054333B"/>
    <w:rsid w:val="005B65BE"/>
    <w:rsid w:val="00631569"/>
    <w:rsid w:val="00A405C9"/>
    <w:rsid w:val="00B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09F71E"/>
  <w15:docId w15:val="{14AD0604-F431-4EB8-8534-C1369690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Comic Sans MS" w:eastAsia="Comic Sans MS" w:hAnsi="Comic Sans MS" w:cs="Comic Sans MS"/>
      <w:b w:val="0"/>
      <w:bCs w:val="0"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12">
    <w:name w:val="Заголовок №1 + Малые прописные"/>
    <w:basedOn w:val="10"/>
    <w:rPr>
      <w:rFonts w:ascii="Comic Sans MS" w:eastAsia="Comic Sans MS" w:hAnsi="Comic Sans MS" w:cs="Comic Sans MS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+ Малые прописные"/>
    <w:basedOn w:val="10"/>
    <w:rPr>
      <w:rFonts w:ascii="Comic Sans MS" w:eastAsia="Comic Sans MS" w:hAnsi="Comic Sans MS" w:cs="Comic Sans MS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119pt0pt">
    <w:name w:val="Заголовок №1 + 19 pt;Полужирный;Не курсив;Интервал 0 pt"/>
    <w:basedOn w:val="10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</w:rPr>
  </w:style>
  <w:style w:type="character" w:customStyle="1" w:styleId="1TimesNewRoman22pt0pt">
    <w:name w:val="Заголовок №1 + Times New Roman;22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0ptExact">
    <w:name w:val="Основной текст (5) + Не полужирный;Интервал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135ptExact">
    <w:name w:val="Основной текст + Arial;13;5 pt;Полужирный Exac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Exact">
    <w:name w:val="Основной текст + Интервал 2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9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02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ind w:firstLine="60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outlineLvl w:val="0"/>
    </w:pPr>
    <w:rPr>
      <w:rFonts w:ascii="Comic Sans MS" w:eastAsia="Comic Sans MS" w:hAnsi="Comic Sans MS" w:cs="Comic Sans MS"/>
      <w:i/>
      <w:iCs/>
      <w:spacing w:val="10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5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543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33B"/>
    <w:rPr>
      <w:color w:val="000000"/>
    </w:rPr>
  </w:style>
  <w:style w:type="paragraph" w:styleId="aa">
    <w:name w:val="header"/>
    <w:basedOn w:val="a"/>
    <w:link w:val="ab"/>
    <w:uiPriority w:val="99"/>
    <w:unhideWhenUsed/>
    <w:rsid w:val="005433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33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Калачева Анна Юрьевна</cp:lastModifiedBy>
  <cp:revision>6</cp:revision>
  <dcterms:created xsi:type="dcterms:W3CDTF">2020-04-20T12:16:00Z</dcterms:created>
  <dcterms:modified xsi:type="dcterms:W3CDTF">2020-04-20T12:18:00Z</dcterms:modified>
</cp:coreProperties>
</file>