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С 1 октября 2019 года изменились требования к представителям сторон в гражданском и арбитражном процессе: ранее требования к образованию представителя содержались только в КАС РФ, с указанной даты они также предусмотрены соответствующими нормами ГПК и АПК РФ.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Так, теперь, согласно </w:t>
      </w:r>
      <w:proofErr w:type="spellStart"/>
      <w:r w:rsidRPr="00152669">
        <w:rPr>
          <w:sz w:val="22"/>
          <w:szCs w:val="22"/>
        </w:rPr>
        <w:fldChar w:fldCharType="begin"/>
      </w:r>
      <w:r w:rsidRPr="00152669">
        <w:rPr>
          <w:sz w:val="22"/>
          <w:szCs w:val="22"/>
        </w:rPr>
        <w:instrText xml:space="preserve"> HYPERLINK "http://garant-01.op.ru/" \l "/document/12128809/entry/49" </w:instrText>
      </w:r>
      <w:r w:rsidRPr="00152669">
        <w:rPr>
          <w:sz w:val="22"/>
          <w:szCs w:val="22"/>
        </w:rPr>
        <w:fldChar w:fldCharType="separate"/>
      </w:r>
      <w:r w:rsidRPr="00152669">
        <w:rPr>
          <w:rStyle w:val="a3"/>
          <w:color w:val="auto"/>
          <w:sz w:val="22"/>
          <w:szCs w:val="22"/>
          <w:u w:val="none"/>
        </w:rPr>
        <w:t>ч.ч</w:t>
      </w:r>
      <w:proofErr w:type="spellEnd"/>
      <w:r w:rsidRPr="00152669">
        <w:rPr>
          <w:rStyle w:val="a3"/>
          <w:color w:val="auto"/>
          <w:sz w:val="22"/>
          <w:szCs w:val="22"/>
          <w:u w:val="none"/>
        </w:rPr>
        <w:t>. 1</w:t>
      </w:r>
      <w:r w:rsidRPr="00152669">
        <w:rPr>
          <w:sz w:val="22"/>
          <w:szCs w:val="22"/>
        </w:rPr>
        <w:fldChar w:fldCharType="end"/>
      </w:r>
      <w:r w:rsidRPr="00152669">
        <w:rPr>
          <w:sz w:val="22"/>
          <w:szCs w:val="22"/>
        </w:rPr>
        <w:t>, </w:t>
      </w:r>
      <w:hyperlink r:id="rId4" w:anchor="/document/12128809/entry/4902" w:history="1">
        <w:r w:rsidRPr="00152669">
          <w:rPr>
            <w:rStyle w:val="a3"/>
            <w:color w:val="auto"/>
            <w:sz w:val="22"/>
            <w:szCs w:val="22"/>
            <w:u w:val="none"/>
          </w:rPr>
          <w:t>2 ст. 49</w:t>
        </w:r>
      </w:hyperlink>
      <w:r w:rsidRPr="00152669">
        <w:rPr>
          <w:sz w:val="22"/>
          <w:szCs w:val="22"/>
        </w:rPr>
        <w:t> ГПК РФ, </w:t>
      </w:r>
      <w:proofErr w:type="spellStart"/>
      <w:r w:rsidRPr="00152669">
        <w:rPr>
          <w:sz w:val="22"/>
          <w:szCs w:val="22"/>
        </w:rPr>
        <w:fldChar w:fldCharType="begin"/>
      </w:r>
      <w:r w:rsidRPr="00152669">
        <w:rPr>
          <w:sz w:val="22"/>
          <w:szCs w:val="22"/>
        </w:rPr>
        <w:instrText xml:space="preserve"> HYPERLINK "http://garant-01.op.ru/" \l "/document/12127526/entry/5903" </w:instrText>
      </w:r>
      <w:r w:rsidRPr="00152669">
        <w:rPr>
          <w:sz w:val="22"/>
          <w:szCs w:val="22"/>
        </w:rPr>
        <w:fldChar w:fldCharType="separate"/>
      </w:r>
      <w:r w:rsidRPr="00152669">
        <w:rPr>
          <w:rStyle w:val="a3"/>
          <w:color w:val="auto"/>
          <w:sz w:val="22"/>
          <w:szCs w:val="22"/>
          <w:u w:val="none"/>
        </w:rPr>
        <w:t>ч.ч</w:t>
      </w:r>
      <w:proofErr w:type="spellEnd"/>
      <w:r w:rsidRPr="00152669">
        <w:rPr>
          <w:rStyle w:val="a3"/>
          <w:color w:val="auto"/>
          <w:sz w:val="22"/>
          <w:szCs w:val="22"/>
          <w:u w:val="none"/>
        </w:rPr>
        <w:t>. 3</w:t>
      </w:r>
      <w:r w:rsidRPr="00152669">
        <w:rPr>
          <w:sz w:val="22"/>
          <w:szCs w:val="22"/>
        </w:rPr>
        <w:fldChar w:fldCharType="end"/>
      </w:r>
      <w:r w:rsidRPr="00152669">
        <w:rPr>
          <w:sz w:val="22"/>
          <w:szCs w:val="22"/>
        </w:rPr>
        <w:t>, </w:t>
      </w:r>
      <w:hyperlink r:id="rId5" w:anchor="/document/12127526/entry/5906" w:history="1">
        <w:r w:rsidRPr="00152669">
          <w:rPr>
            <w:rStyle w:val="a3"/>
            <w:color w:val="auto"/>
            <w:sz w:val="22"/>
            <w:szCs w:val="22"/>
            <w:u w:val="none"/>
          </w:rPr>
          <w:t>6 ст. 59</w:t>
        </w:r>
      </w:hyperlink>
      <w:r w:rsidRPr="00152669">
        <w:rPr>
          <w:sz w:val="22"/>
          <w:szCs w:val="22"/>
        </w:rPr>
        <w:t> АПК РФ, </w:t>
      </w:r>
      <w:hyperlink r:id="rId6" w:anchor="/document/70885220/entry/551" w:history="1">
        <w:r w:rsidRPr="00152669">
          <w:rPr>
            <w:rStyle w:val="a3"/>
            <w:color w:val="auto"/>
            <w:sz w:val="22"/>
            <w:szCs w:val="22"/>
            <w:u w:val="none"/>
          </w:rPr>
          <w:t>ч. 1 ст. 55</w:t>
        </w:r>
      </w:hyperlink>
      <w:r w:rsidRPr="00152669">
        <w:rPr>
          <w:sz w:val="22"/>
          <w:szCs w:val="22"/>
        </w:rPr>
        <w:t> КАС РФ, представителями в суде могут быть дееспособные лица, имеющие высшее юридическое образование или ученую степень по юридической специальности (за исключением дел, рассматриваемых мировыми судьями и районными судами в порядке, предусмотренном ГПК РФ). Представители должны представить суду документы о своем образовании или об ученой степени по юридической специальности, а также документы, удостоверяющие их статус и полномочия. Исключение - лица, указанные в </w:t>
      </w:r>
      <w:hyperlink r:id="rId7" w:anchor="/document/12128809/entry/4904" w:history="1">
        <w:r w:rsidRPr="00152669">
          <w:rPr>
            <w:rStyle w:val="a3"/>
            <w:color w:val="auto"/>
            <w:sz w:val="22"/>
            <w:szCs w:val="22"/>
            <w:u w:val="none"/>
          </w:rPr>
          <w:t>ч. 4 ст. 49</w:t>
        </w:r>
      </w:hyperlink>
      <w:r w:rsidRPr="00152669">
        <w:rPr>
          <w:sz w:val="22"/>
          <w:szCs w:val="22"/>
        </w:rPr>
        <w:t> ГПК РФ, </w:t>
      </w:r>
      <w:hyperlink r:id="rId8" w:anchor="/document/12127526/entry/5903" w:history="1">
        <w:r w:rsidRPr="00152669">
          <w:rPr>
            <w:rStyle w:val="a3"/>
            <w:color w:val="auto"/>
            <w:sz w:val="22"/>
            <w:szCs w:val="22"/>
            <w:u w:val="none"/>
          </w:rPr>
          <w:t>ч. 3 ст. 59</w:t>
        </w:r>
      </w:hyperlink>
      <w:r w:rsidRPr="00152669">
        <w:rPr>
          <w:sz w:val="22"/>
          <w:szCs w:val="22"/>
        </w:rPr>
        <w:t> АПК РФ.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Вопросу о том, какими документами представитель может подтвердить наличие у него высшего юридического образования (ученой степени по юридической специальности), посвящен </w:t>
      </w:r>
      <w:hyperlink r:id="rId9" w:anchor="/document/73342087/entry/1006" w:history="1">
        <w:r w:rsidRPr="00152669">
          <w:rPr>
            <w:rStyle w:val="a3"/>
            <w:color w:val="auto"/>
            <w:sz w:val="22"/>
            <w:szCs w:val="22"/>
            <w:u w:val="none"/>
          </w:rPr>
          <w:t>отдельный блок</w:t>
        </w:r>
      </w:hyperlink>
      <w:r w:rsidRPr="00152669">
        <w:rPr>
          <w:sz w:val="22"/>
          <w:szCs w:val="22"/>
        </w:rPr>
        <w:t> разъяснений в новом Обзоре судебной практики, утв</w:t>
      </w:r>
      <w:r w:rsidR="003B6B34">
        <w:rPr>
          <w:sz w:val="22"/>
          <w:szCs w:val="22"/>
        </w:rPr>
        <w:t>ержденный</w:t>
      </w:r>
      <w:bookmarkStart w:id="0" w:name="_GoBack"/>
      <w:bookmarkEnd w:id="0"/>
      <w:r w:rsidRPr="00152669">
        <w:rPr>
          <w:sz w:val="22"/>
          <w:szCs w:val="22"/>
        </w:rPr>
        <w:t xml:space="preserve"> Президиумом ВС РФ. Указывается, что это может быть: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- диплом бакалавра,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- диплом специалиста,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- диплом магистра,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- диплом об окончании аспирантуры (адъюнктуры) по юридической специальности,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- диплом кандидата наук или доктора наук.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Сведения о наличии у представителя высшего юридического образования, полученного до вступления в силу </w:t>
      </w:r>
      <w:hyperlink r:id="rId10" w:anchor="/document/70291362/entry/0" w:history="1">
        <w:r w:rsidRPr="00152669">
          <w:rPr>
            <w:rStyle w:val="a3"/>
            <w:color w:val="auto"/>
            <w:sz w:val="22"/>
            <w:szCs w:val="22"/>
            <w:u w:val="none"/>
          </w:rPr>
          <w:t>Закона</w:t>
        </w:r>
      </w:hyperlink>
      <w:r w:rsidRPr="00152669">
        <w:rPr>
          <w:sz w:val="22"/>
          <w:szCs w:val="22"/>
        </w:rPr>
        <w:t> об образовании, могут также подтверждаться иными документами, выданными в соответствии с ранее действовавшим правовым регулированием.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Также ВС РФ отмечает, что документы об образовании представляются в суд в подлиннике или в форме надлежащим образом заверенной копии.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При этом под надлежащим заверением копии документа об образовании понимается, в частности: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- заверение копии документа нотариусом;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- заверение копии документа учреждением и организацией, от которых исходит соответствующий документ;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- заверение копии документа организацией, в которой представитель работает;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- заверение копии документа судьей, в чьем производстве находится дело.</w:t>
      </w:r>
    </w:p>
    <w:p w:rsidR="00162FEC" w:rsidRPr="00152669" w:rsidRDefault="00162FEC" w:rsidP="001526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52669">
        <w:rPr>
          <w:sz w:val="22"/>
          <w:szCs w:val="22"/>
        </w:rPr>
        <w:t>Подчеркивается, что в случае представления надлежащим образом заверенной копии документа об образовании представления оригинала документа не требуется. Вместе с тем суд вправе на основании </w:t>
      </w:r>
      <w:hyperlink r:id="rId11" w:anchor="/document/12128809/entry/6706" w:history="1">
        <w:r w:rsidRPr="00152669">
          <w:rPr>
            <w:rStyle w:val="a3"/>
            <w:color w:val="auto"/>
            <w:sz w:val="22"/>
            <w:szCs w:val="22"/>
            <w:u w:val="none"/>
          </w:rPr>
          <w:t>ч. 6 ст. 67</w:t>
        </w:r>
      </w:hyperlink>
      <w:r w:rsidRPr="00152669">
        <w:rPr>
          <w:sz w:val="22"/>
          <w:szCs w:val="22"/>
        </w:rPr>
        <w:t>, </w:t>
      </w:r>
      <w:hyperlink r:id="rId12" w:anchor="/document/12128809/entry/712" w:history="1">
        <w:r w:rsidRPr="00152669">
          <w:rPr>
            <w:rStyle w:val="a3"/>
            <w:color w:val="auto"/>
            <w:sz w:val="22"/>
            <w:szCs w:val="22"/>
            <w:u w:val="none"/>
          </w:rPr>
          <w:t>ч. 2 ст. 71</w:t>
        </w:r>
      </w:hyperlink>
      <w:r w:rsidRPr="00152669">
        <w:rPr>
          <w:sz w:val="22"/>
          <w:szCs w:val="22"/>
        </w:rPr>
        <w:t> ГПК РФ, </w:t>
      </w:r>
      <w:hyperlink r:id="rId13" w:anchor="/document/12127526/entry/7509" w:history="1">
        <w:r w:rsidRPr="00152669">
          <w:rPr>
            <w:rStyle w:val="a3"/>
            <w:color w:val="auto"/>
            <w:sz w:val="22"/>
            <w:szCs w:val="22"/>
            <w:u w:val="none"/>
          </w:rPr>
          <w:t>ч. 9 ст. 75</w:t>
        </w:r>
      </w:hyperlink>
      <w:r w:rsidRPr="00152669">
        <w:rPr>
          <w:sz w:val="22"/>
          <w:szCs w:val="22"/>
        </w:rPr>
        <w:t> АПК РФ, </w:t>
      </w:r>
      <w:hyperlink r:id="rId14" w:anchor="/document/70885220/entry/703" w:history="1">
        <w:r w:rsidRPr="00152669">
          <w:rPr>
            <w:rStyle w:val="a3"/>
            <w:color w:val="auto"/>
            <w:sz w:val="22"/>
            <w:szCs w:val="22"/>
            <w:u w:val="none"/>
          </w:rPr>
          <w:t>ч. 3 ст. 70</w:t>
        </w:r>
      </w:hyperlink>
      <w:r w:rsidRPr="00152669">
        <w:rPr>
          <w:sz w:val="22"/>
          <w:szCs w:val="22"/>
        </w:rPr>
        <w:t>КАС РФ потребовать для ознакомления оригинал документа.</w:t>
      </w:r>
    </w:p>
    <w:p w:rsidR="005C7B2E" w:rsidRPr="00152669" w:rsidRDefault="005C7B2E" w:rsidP="00152669">
      <w:pPr>
        <w:spacing w:after="0" w:line="240" w:lineRule="auto"/>
        <w:ind w:firstLine="567"/>
      </w:pPr>
    </w:p>
    <w:sectPr w:rsidR="005C7B2E" w:rsidRPr="00152669" w:rsidSect="0015266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F7"/>
    <w:rsid w:val="00152669"/>
    <w:rsid w:val="00162FEC"/>
    <w:rsid w:val="002B30AA"/>
    <w:rsid w:val="003B6B34"/>
    <w:rsid w:val="005C7B2E"/>
    <w:rsid w:val="006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3108"/>
  <w15:chartTrackingRefBased/>
  <w15:docId w15:val="{24A4CE0C-72CE-404F-BCCD-8377CDCB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6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arant-01.op.ru/" TargetMode="External"/><Relationship Id="rId4" Type="http://schemas.openxmlformats.org/officeDocument/2006/relationships/hyperlink" Target="http://garant-01.op.ru/" TargetMode="Externa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Анна Юрьевна</dc:creator>
  <cp:keywords/>
  <dc:description/>
  <cp:lastModifiedBy>Калачева Анна Юрьевна</cp:lastModifiedBy>
  <cp:revision>5</cp:revision>
  <dcterms:created xsi:type="dcterms:W3CDTF">2020-01-21T04:57:00Z</dcterms:created>
  <dcterms:modified xsi:type="dcterms:W3CDTF">2020-01-21T05:20:00Z</dcterms:modified>
</cp:coreProperties>
</file>